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Y="1606"/>
        <w:tblW w:w="0" w:type="auto"/>
        <w:tblLook w:val="04A0" w:firstRow="1" w:lastRow="0" w:firstColumn="1" w:lastColumn="0" w:noHBand="0" w:noVBand="1"/>
      </w:tblPr>
      <w:tblGrid>
        <w:gridCol w:w="1384"/>
        <w:gridCol w:w="4961"/>
        <w:gridCol w:w="2897"/>
      </w:tblGrid>
      <w:tr w:rsidR="001F7D2B" w:rsidRPr="00A75370" w:rsidTr="00530D7A">
        <w:tc>
          <w:tcPr>
            <w:tcW w:w="1384" w:type="dxa"/>
          </w:tcPr>
          <w:p w:rsidR="001F7D2B" w:rsidRPr="00A75370" w:rsidRDefault="001F7D2B" w:rsidP="00530D7A">
            <w:pPr>
              <w:rPr>
                <w:rFonts w:ascii="Arial" w:hAnsi="Arial" w:cs="Arial"/>
              </w:rPr>
            </w:pPr>
            <w:bookmarkStart w:id="0" w:name="_GoBack"/>
            <w:bookmarkEnd w:id="0"/>
            <w:r w:rsidRPr="00A75370">
              <w:rPr>
                <w:rFonts w:ascii="Arial" w:hAnsi="Arial" w:cs="Arial"/>
              </w:rPr>
              <w:t>Subject</w:t>
            </w:r>
          </w:p>
        </w:tc>
        <w:tc>
          <w:tcPr>
            <w:tcW w:w="4961" w:type="dxa"/>
          </w:tcPr>
          <w:p w:rsidR="001F7D2B" w:rsidRPr="00A75370" w:rsidRDefault="001F7D2B" w:rsidP="00530D7A">
            <w:pPr>
              <w:rPr>
                <w:rFonts w:ascii="Arial" w:hAnsi="Arial" w:cs="Arial"/>
              </w:rPr>
            </w:pPr>
            <w:r w:rsidRPr="00A75370">
              <w:rPr>
                <w:rFonts w:ascii="Arial" w:hAnsi="Arial" w:cs="Arial"/>
              </w:rPr>
              <w:t>Ideas</w:t>
            </w:r>
          </w:p>
        </w:tc>
        <w:tc>
          <w:tcPr>
            <w:tcW w:w="2897" w:type="dxa"/>
          </w:tcPr>
          <w:p w:rsidR="001F7D2B" w:rsidRPr="00A75370" w:rsidRDefault="001F7D2B" w:rsidP="00530D7A">
            <w:pPr>
              <w:rPr>
                <w:rFonts w:ascii="Arial" w:hAnsi="Arial" w:cs="Arial"/>
              </w:rPr>
            </w:pPr>
            <w:r w:rsidRPr="00A75370">
              <w:rPr>
                <w:rFonts w:ascii="Arial" w:hAnsi="Arial" w:cs="Arial"/>
              </w:rPr>
              <w:t>Websites</w:t>
            </w:r>
          </w:p>
        </w:tc>
      </w:tr>
      <w:tr w:rsidR="001F7D2B" w:rsidRPr="00A75370" w:rsidTr="00530D7A">
        <w:tc>
          <w:tcPr>
            <w:tcW w:w="1384" w:type="dxa"/>
          </w:tcPr>
          <w:p w:rsidR="001F7D2B" w:rsidRPr="00A75370" w:rsidRDefault="001F7D2B" w:rsidP="00530D7A">
            <w:pPr>
              <w:rPr>
                <w:rFonts w:ascii="Arial" w:hAnsi="Arial" w:cs="Arial"/>
              </w:rPr>
            </w:pPr>
            <w:r w:rsidRPr="00A75370">
              <w:rPr>
                <w:rFonts w:ascii="Arial" w:hAnsi="Arial" w:cs="Arial"/>
              </w:rPr>
              <w:t>Arts</w:t>
            </w:r>
          </w:p>
        </w:tc>
        <w:tc>
          <w:tcPr>
            <w:tcW w:w="4961" w:type="dxa"/>
          </w:tcPr>
          <w:p w:rsidR="001F7D2B" w:rsidRPr="00A75370" w:rsidRDefault="001F7D2B" w:rsidP="00530D7A">
            <w:pPr>
              <w:autoSpaceDE w:val="0"/>
              <w:autoSpaceDN w:val="0"/>
              <w:adjustRightInd w:val="0"/>
              <w:rPr>
                <w:rFonts w:ascii="Arial" w:hAnsi="Arial" w:cs="Arial"/>
              </w:rPr>
            </w:pPr>
            <w:r w:rsidRPr="00A75370">
              <w:rPr>
                <w:rFonts w:ascii="Arial" w:hAnsi="Arial" w:cs="Arial"/>
              </w:rPr>
              <w:t>• Use standard measures to find length</w:t>
            </w:r>
          </w:p>
          <w:p w:rsidR="001F7D2B" w:rsidRPr="00A75370" w:rsidRDefault="001F7D2B" w:rsidP="00530D7A">
            <w:pPr>
              <w:autoSpaceDE w:val="0"/>
              <w:autoSpaceDN w:val="0"/>
              <w:adjustRightInd w:val="0"/>
              <w:rPr>
                <w:rFonts w:ascii="Arial" w:hAnsi="Arial" w:cs="Arial"/>
              </w:rPr>
            </w:pPr>
            <w:r w:rsidRPr="00A75370">
              <w:rPr>
                <w:rFonts w:ascii="Arial" w:hAnsi="Arial" w:cs="Arial"/>
              </w:rPr>
              <w:t>• Form repeating patterns, making use of reflection, rotation and translation.</w:t>
            </w:r>
          </w:p>
          <w:p w:rsidR="001F7D2B" w:rsidRPr="00A75370" w:rsidRDefault="001F7D2B" w:rsidP="00530D7A">
            <w:pPr>
              <w:autoSpaceDE w:val="0"/>
              <w:autoSpaceDN w:val="0"/>
              <w:adjustRightInd w:val="0"/>
              <w:rPr>
                <w:rFonts w:ascii="Arial" w:hAnsi="Arial" w:cs="Arial"/>
              </w:rPr>
            </w:pPr>
            <w:r w:rsidRPr="00A75370">
              <w:rPr>
                <w:rFonts w:ascii="Arial" w:hAnsi="Arial" w:cs="Arial"/>
              </w:rPr>
              <w:t>• Use of paint mixing as a ratio context.</w:t>
            </w:r>
          </w:p>
          <w:p w:rsidR="001F7D2B" w:rsidRDefault="001F7D2B" w:rsidP="00530D7A">
            <w:pPr>
              <w:autoSpaceDE w:val="0"/>
              <w:autoSpaceDN w:val="0"/>
              <w:adjustRightInd w:val="0"/>
              <w:rPr>
                <w:rFonts w:ascii="Arial" w:hAnsi="Arial" w:cs="Arial"/>
              </w:rPr>
            </w:pPr>
            <w:r w:rsidRPr="00A75370">
              <w:rPr>
                <w:rFonts w:ascii="Arial" w:hAnsi="Arial" w:cs="Arial"/>
              </w:rPr>
              <w:t>• Many patterns and constructions in our own and other cultures are based on spatial ideas and properties of shapes, including symmetry.</w:t>
            </w:r>
          </w:p>
          <w:p w:rsidR="00530D7A" w:rsidRPr="00A75370" w:rsidRDefault="00530D7A" w:rsidP="00530D7A">
            <w:pPr>
              <w:autoSpaceDE w:val="0"/>
              <w:autoSpaceDN w:val="0"/>
              <w:adjustRightInd w:val="0"/>
              <w:rPr>
                <w:rFonts w:ascii="Arial" w:hAnsi="Arial" w:cs="Arial"/>
              </w:rPr>
            </w:pPr>
            <w:r>
              <w:rPr>
                <w:rFonts w:ascii="Arial" w:hAnsi="Arial" w:cs="Arial"/>
              </w:rPr>
              <w:t>Calculating the golden ratio in pictures/drawings (Mona Lisa)</w:t>
            </w:r>
          </w:p>
          <w:p w:rsidR="001F7D2B" w:rsidRPr="00A75370" w:rsidRDefault="001F7D2B" w:rsidP="00530D7A">
            <w:pPr>
              <w:rPr>
                <w:rFonts w:ascii="Arial" w:hAnsi="Arial" w:cs="Arial"/>
              </w:rPr>
            </w:pPr>
          </w:p>
        </w:tc>
        <w:tc>
          <w:tcPr>
            <w:tcW w:w="2897" w:type="dxa"/>
          </w:tcPr>
          <w:p w:rsidR="001F7D2B" w:rsidRPr="00A75370" w:rsidRDefault="00233568" w:rsidP="00530D7A">
            <w:pPr>
              <w:rPr>
                <w:rFonts w:ascii="Arial" w:hAnsi="Arial" w:cs="Arial"/>
              </w:rPr>
            </w:pPr>
            <w:hyperlink r:id="rId7" w:history="1">
              <w:proofErr w:type="spellStart"/>
              <w:r w:rsidR="001F7D2B" w:rsidRPr="00A75370">
                <w:rPr>
                  <w:rStyle w:val="Hyperlink"/>
                  <w:rFonts w:ascii="Arial" w:hAnsi="Arial" w:cs="Arial"/>
                </w:rPr>
                <w:t>numeracyinarts</w:t>
              </w:r>
              <w:proofErr w:type="spellEnd"/>
            </w:hyperlink>
          </w:p>
          <w:p w:rsidR="001F7D2B" w:rsidRPr="00A75370" w:rsidRDefault="001F7D2B" w:rsidP="00530D7A">
            <w:pPr>
              <w:rPr>
                <w:rFonts w:ascii="Arial" w:hAnsi="Arial" w:cs="Arial"/>
              </w:rPr>
            </w:pPr>
          </w:p>
        </w:tc>
      </w:tr>
      <w:tr w:rsidR="001F7D2B" w:rsidRPr="00A75370" w:rsidTr="00530D7A">
        <w:trPr>
          <w:trHeight w:val="1812"/>
        </w:trPr>
        <w:tc>
          <w:tcPr>
            <w:tcW w:w="1384" w:type="dxa"/>
          </w:tcPr>
          <w:p w:rsidR="001F7D2B" w:rsidRPr="00A75370" w:rsidRDefault="001F7D2B" w:rsidP="00530D7A">
            <w:pPr>
              <w:rPr>
                <w:rFonts w:ascii="Arial" w:hAnsi="Arial" w:cs="Arial"/>
              </w:rPr>
            </w:pPr>
            <w:r w:rsidRPr="00A75370">
              <w:rPr>
                <w:rFonts w:ascii="Arial" w:hAnsi="Arial" w:cs="Arial"/>
              </w:rPr>
              <w:t>Design Tech</w:t>
            </w:r>
          </w:p>
        </w:tc>
        <w:tc>
          <w:tcPr>
            <w:tcW w:w="4961" w:type="dxa"/>
          </w:tcPr>
          <w:p w:rsidR="001F7D2B" w:rsidRPr="00A75370" w:rsidRDefault="001F7D2B" w:rsidP="00530D7A">
            <w:pPr>
              <w:autoSpaceDE w:val="0"/>
              <w:autoSpaceDN w:val="0"/>
              <w:adjustRightInd w:val="0"/>
              <w:rPr>
                <w:rFonts w:ascii="Arial" w:hAnsi="Arial" w:cs="Arial"/>
              </w:rPr>
            </w:pPr>
            <w:r w:rsidRPr="00A75370">
              <w:rPr>
                <w:rFonts w:ascii="Arial" w:hAnsi="Arial" w:cs="Arial"/>
              </w:rPr>
              <w:t>• Use standard measures (metric and imperial) to find length, mass, time, force, temperature area or capacity.</w:t>
            </w:r>
          </w:p>
          <w:p w:rsidR="001F7D2B" w:rsidRPr="00A75370" w:rsidRDefault="001F7D2B" w:rsidP="00530D7A">
            <w:pPr>
              <w:autoSpaceDE w:val="0"/>
              <w:autoSpaceDN w:val="0"/>
              <w:adjustRightInd w:val="0"/>
              <w:rPr>
                <w:rFonts w:ascii="Arial" w:hAnsi="Arial" w:cs="Arial"/>
              </w:rPr>
            </w:pPr>
            <w:r w:rsidRPr="00A75370">
              <w:rPr>
                <w:rFonts w:ascii="Arial" w:hAnsi="Arial" w:cs="Arial"/>
              </w:rPr>
              <w:t>• Use mathematical symbols and notation, construct and interpret graphs and charts.</w:t>
            </w:r>
          </w:p>
          <w:p w:rsidR="001F7D2B" w:rsidRPr="00A75370" w:rsidRDefault="001F7D2B" w:rsidP="00530D7A">
            <w:pPr>
              <w:autoSpaceDE w:val="0"/>
              <w:autoSpaceDN w:val="0"/>
              <w:adjustRightInd w:val="0"/>
              <w:rPr>
                <w:rFonts w:ascii="Arial" w:hAnsi="Arial" w:cs="Arial"/>
              </w:rPr>
            </w:pPr>
            <w:r w:rsidRPr="00A75370">
              <w:rPr>
                <w:rFonts w:ascii="Arial" w:hAnsi="Arial" w:cs="Arial"/>
              </w:rPr>
              <w:t>• Use scale and ratio to produce drawings.</w:t>
            </w:r>
            <w:r w:rsidR="00530D7A">
              <w:rPr>
                <w:rFonts w:ascii="Arial" w:hAnsi="Arial" w:cs="Arial"/>
              </w:rPr>
              <w:t xml:space="preserve"> Using ruler, compass, protractor correctly.</w:t>
            </w:r>
          </w:p>
          <w:p w:rsidR="001F7D2B" w:rsidRPr="00A75370" w:rsidRDefault="001F7D2B" w:rsidP="00530D7A">
            <w:pPr>
              <w:rPr>
                <w:rFonts w:ascii="Arial" w:hAnsi="Arial" w:cs="Arial"/>
              </w:rPr>
            </w:pPr>
          </w:p>
        </w:tc>
        <w:tc>
          <w:tcPr>
            <w:tcW w:w="2897" w:type="dxa"/>
          </w:tcPr>
          <w:p w:rsidR="001F7D2B" w:rsidRPr="00A75370" w:rsidRDefault="001F7D2B" w:rsidP="00530D7A">
            <w:pPr>
              <w:rPr>
                <w:rFonts w:ascii="Arial" w:hAnsi="Arial" w:cs="Arial"/>
              </w:rPr>
            </w:pPr>
          </w:p>
        </w:tc>
      </w:tr>
      <w:tr w:rsidR="001F7D2B" w:rsidRPr="00A75370" w:rsidTr="00530D7A">
        <w:tc>
          <w:tcPr>
            <w:tcW w:w="1384" w:type="dxa"/>
          </w:tcPr>
          <w:p w:rsidR="001F7D2B" w:rsidRPr="00A75370" w:rsidRDefault="001F7D2B" w:rsidP="00530D7A">
            <w:pPr>
              <w:rPr>
                <w:rFonts w:ascii="Arial" w:hAnsi="Arial" w:cs="Arial"/>
              </w:rPr>
            </w:pPr>
            <w:r w:rsidRPr="00A75370">
              <w:rPr>
                <w:rFonts w:ascii="Arial" w:hAnsi="Arial" w:cs="Arial"/>
              </w:rPr>
              <w:t>English</w:t>
            </w:r>
          </w:p>
        </w:tc>
        <w:tc>
          <w:tcPr>
            <w:tcW w:w="4961" w:type="dxa"/>
          </w:tcPr>
          <w:p w:rsidR="001F7D2B" w:rsidRPr="00A75370" w:rsidRDefault="00530D7A" w:rsidP="00530D7A">
            <w:pPr>
              <w:pStyle w:val="BodyText2"/>
              <w:rPr>
                <w:sz w:val="22"/>
                <w:szCs w:val="22"/>
              </w:rPr>
            </w:pPr>
            <w:r>
              <w:rPr>
                <w:sz w:val="22"/>
                <w:szCs w:val="22"/>
              </w:rPr>
              <w:t>• C</w:t>
            </w:r>
            <w:r w:rsidR="001F7D2B" w:rsidRPr="00A75370">
              <w:rPr>
                <w:sz w:val="22"/>
                <w:szCs w:val="22"/>
              </w:rPr>
              <w:t>omparison of 2 data sets on word and sentence length.</w:t>
            </w:r>
          </w:p>
          <w:p w:rsidR="001F7D2B" w:rsidRDefault="001F7D2B" w:rsidP="00530D7A">
            <w:pPr>
              <w:pStyle w:val="BodyText2"/>
              <w:rPr>
                <w:sz w:val="22"/>
                <w:szCs w:val="22"/>
              </w:rPr>
            </w:pPr>
            <w:r w:rsidRPr="00A75370">
              <w:rPr>
                <w:sz w:val="22"/>
                <w:szCs w:val="22"/>
              </w:rPr>
              <w:t>• Reading and writing numbers, identifying centuries</w:t>
            </w:r>
          </w:p>
          <w:p w:rsidR="00530D7A" w:rsidRDefault="00A75370" w:rsidP="00530D7A">
            <w:pPr>
              <w:pStyle w:val="BodyText2"/>
              <w:rPr>
                <w:sz w:val="22"/>
                <w:szCs w:val="22"/>
              </w:rPr>
            </w:pPr>
            <w:r w:rsidRPr="00A75370">
              <w:rPr>
                <w:sz w:val="22"/>
                <w:szCs w:val="22"/>
              </w:rPr>
              <w:t>•</w:t>
            </w:r>
            <w:r>
              <w:rPr>
                <w:sz w:val="22"/>
                <w:szCs w:val="22"/>
              </w:rPr>
              <w:t xml:space="preserve"> Coding, secret code</w:t>
            </w:r>
            <w:r w:rsidR="00530D7A">
              <w:rPr>
                <w:sz w:val="22"/>
                <w:szCs w:val="22"/>
              </w:rPr>
              <w:t>s</w:t>
            </w:r>
          </w:p>
          <w:p w:rsidR="00530D7A" w:rsidRPr="00A75370" w:rsidRDefault="00530D7A" w:rsidP="00530D7A">
            <w:pPr>
              <w:pStyle w:val="BodyText2"/>
              <w:rPr>
                <w:sz w:val="22"/>
                <w:szCs w:val="22"/>
              </w:rPr>
            </w:pPr>
            <w:r>
              <w:rPr>
                <w:sz w:val="22"/>
                <w:szCs w:val="22"/>
              </w:rPr>
              <w:t xml:space="preserve">Grouping/categorising ideas/words </w:t>
            </w:r>
          </w:p>
          <w:p w:rsidR="001F7D2B" w:rsidRPr="00A75370" w:rsidRDefault="001F7D2B" w:rsidP="00530D7A">
            <w:pPr>
              <w:rPr>
                <w:rFonts w:ascii="Arial" w:hAnsi="Arial" w:cs="Arial"/>
              </w:rPr>
            </w:pPr>
          </w:p>
        </w:tc>
        <w:tc>
          <w:tcPr>
            <w:tcW w:w="2897" w:type="dxa"/>
          </w:tcPr>
          <w:p w:rsidR="001F7D2B" w:rsidRPr="00A75370" w:rsidRDefault="00233568" w:rsidP="00530D7A">
            <w:pPr>
              <w:rPr>
                <w:rFonts w:ascii="Arial" w:hAnsi="Arial" w:cs="Arial"/>
              </w:rPr>
            </w:pPr>
            <w:hyperlink r:id="rId8" w:history="1">
              <w:proofErr w:type="spellStart"/>
              <w:r w:rsidR="00A75370" w:rsidRPr="00A75370">
                <w:rPr>
                  <w:rStyle w:val="Hyperlink"/>
                  <w:rFonts w:ascii="Arial" w:hAnsi="Arial" w:cs="Arial"/>
                </w:rPr>
                <w:t>mathsinenglish</w:t>
              </w:r>
              <w:proofErr w:type="spellEnd"/>
            </w:hyperlink>
          </w:p>
        </w:tc>
      </w:tr>
      <w:tr w:rsidR="001F7D2B" w:rsidRPr="00A75370" w:rsidTr="00530D7A">
        <w:tc>
          <w:tcPr>
            <w:tcW w:w="1384" w:type="dxa"/>
          </w:tcPr>
          <w:p w:rsidR="001F7D2B" w:rsidRPr="00A75370" w:rsidRDefault="001F7D2B" w:rsidP="00530D7A">
            <w:pPr>
              <w:rPr>
                <w:rFonts w:ascii="Arial" w:hAnsi="Arial" w:cs="Arial"/>
              </w:rPr>
            </w:pPr>
            <w:r w:rsidRPr="00A75370">
              <w:rPr>
                <w:rFonts w:ascii="Arial" w:hAnsi="Arial" w:cs="Arial"/>
              </w:rPr>
              <w:t>Food tech</w:t>
            </w:r>
          </w:p>
        </w:tc>
        <w:tc>
          <w:tcPr>
            <w:tcW w:w="4961" w:type="dxa"/>
          </w:tcPr>
          <w:p w:rsidR="001F7D2B" w:rsidRPr="00A75370" w:rsidRDefault="001F7D2B" w:rsidP="00530D7A">
            <w:pPr>
              <w:rPr>
                <w:rFonts w:ascii="Arial" w:hAnsi="Arial" w:cs="Arial"/>
              </w:rPr>
            </w:pPr>
            <w:r w:rsidRPr="00A75370">
              <w:rPr>
                <w:rFonts w:ascii="Arial" w:hAnsi="Arial" w:cs="Arial"/>
              </w:rPr>
              <w:t xml:space="preserve">• recipes as a ratio context, reading scales, </w:t>
            </w:r>
          </w:p>
          <w:p w:rsidR="001F7D2B" w:rsidRPr="00A75370" w:rsidRDefault="001F7D2B" w:rsidP="00530D7A">
            <w:pPr>
              <w:rPr>
                <w:rFonts w:ascii="Arial" w:hAnsi="Arial" w:cs="Arial"/>
              </w:rPr>
            </w:pPr>
            <w:r w:rsidRPr="00A75370">
              <w:rPr>
                <w:rFonts w:ascii="Arial" w:hAnsi="Arial" w:cs="Arial"/>
              </w:rPr>
              <w:t>pricing ingredients</w:t>
            </w:r>
          </w:p>
          <w:p w:rsidR="001F7D2B" w:rsidRPr="00A75370" w:rsidRDefault="001F7D2B" w:rsidP="00530D7A">
            <w:pPr>
              <w:rPr>
                <w:rFonts w:ascii="Arial" w:hAnsi="Arial" w:cs="Arial"/>
              </w:rPr>
            </w:pPr>
          </w:p>
        </w:tc>
        <w:tc>
          <w:tcPr>
            <w:tcW w:w="2897" w:type="dxa"/>
          </w:tcPr>
          <w:p w:rsidR="001F7D2B" w:rsidRPr="00A75370" w:rsidRDefault="001F7D2B" w:rsidP="00530D7A">
            <w:pPr>
              <w:rPr>
                <w:rFonts w:ascii="Arial" w:hAnsi="Arial" w:cs="Arial"/>
              </w:rPr>
            </w:pPr>
          </w:p>
        </w:tc>
      </w:tr>
      <w:tr w:rsidR="001F7D2B" w:rsidRPr="00A75370" w:rsidTr="00530D7A">
        <w:tc>
          <w:tcPr>
            <w:tcW w:w="1384" w:type="dxa"/>
          </w:tcPr>
          <w:p w:rsidR="001F7D2B" w:rsidRPr="00A75370" w:rsidRDefault="001F7D2B" w:rsidP="00530D7A">
            <w:pPr>
              <w:rPr>
                <w:rFonts w:ascii="Arial" w:hAnsi="Arial" w:cs="Arial"/>
              </w:rPr>
            </w:pPr>
            <w:r w:rsidRPr="00A75370">
              <w:rPr>
                <w:rFonts w:ascii="Arial" w:hAnsi="Arial" w:cs="Arial"/>
              </w:rPr>
              <w:t>ICT</w:t>
            </w:r>
          </w:p>
        </w:tc>
        <w:tc>
          <w:tcPr>
            <w:tcW w:w="4961" w:type="dxa"/>
          </w:tcPr>
          <w:p w:rsidR="001F7D2B" w:rsidRPr="00A75370" w:rsidRDefault="001F7D2B" w:rsidP="00530D7A">
            <w:pPr>
              <w:autoSpaceDE w:val="0"/>
              <w:autoSpaceDN w:val="0"/>
              <w:adjustRightInd w:val="0"/>
              <w:rPr>
                <w:rFonts w:ascii="Arial" w:hAnsi="Arial" w:cs="Arial"/>
              </w:rPr>
            </w:pPr>
            <w:r w:rsidRPr="00A75370">
              <w:rPr>
                <w:rFonts w:ascii="Arial" w:hAnsi="Arial" w:cs="Arial"/>
              </w:rPr>
              <w:t>• Use mathematical symbols and notation</w:t>
            </w:r>
            <w:r w:rsidR="00530D7A">
              <w:rPr>
                <w:rFonts w:ascii="Arial" w:hAnsi="Arial" w:cs="Arial"/>
              </w:rPr>
              <w:t xml:space="preserve"> (sigma for sum)</w:t>
            </w:r>
            <w:r w:rsidRPr="00A75370">
              <w:rPr>
                <w:rFonts w:ascii="Arial" w:hAnsi="Arial" w:cs="Arial"/>
              </w:rPr>
              <w:t>, construct and interpret graphs and charts.</w:t>
            </w:r>
          </w:p>
          <w:p w:rsidR="001F7D2B" w:rsidRPr="00A75370" w:rsidRDefault="001F7D2B" w:rsidP="00530D7A">
            <w:pPr>
              <w:autoSpaceDE w:val="0"/>
              <w:autoSpaceDN w:val="0"/>
              <w:adjustRightInd w:val="0"/>
              <w:rPr>
                <w:rFonts w:ascii="Arial" w:hAnsi="Arial" w:cs="Arial"/>
              </w:rPr>
            </w:pPr>
            <w:r w:rsidRPr="00A75370">
              <w:rPr>
                <w:rFonts w:ascii="Arial" w:hAnsi="Arial" w:cs="Arial"/>
              </w:rPr>
              <w:t>• Use formulae to interpret data in spreadsheets.</w:t>
            </w:r>
          </w:p>
          <w:p w:rsidR="001F7D2B" w:rsidRPr="00A75370" w:rsidRDefault="001F7D2B" w:rsidP="00530D7A">
            <w:pPr>
              <w:rPr>
                <w:rFonts w:ascii="Arial" w:hAnsi="Arial" w:cs="Arial"/>
              </w:rPr>
            </w:pPr>
            <w:r w:rsidRPr="00A75370">
              <w:rPr>
                <w:rFonts w:ascii="Arial" w:hAnsi="Arial" w:cs="Arial"/>
              </w:rPr>
              <w:t xml:space="preserve">• In ICT lessons, pupils will collect and classify data, enter them into data-handling software, produce graphs and tables, and interpret and explain their results. Their work in control will include the measurement of distance and angle. </w:t>
            </w:r>
          </w:p>
          <w:p w:rsidR="001F7D2B" w:rsidRPr="00A75370" w:rsidRDefault="001F7D2B" w:rsidP="00530D7A">
            <w:pPr>
              <w:rPr>
                <w:rFonts w:ascii="Arial" w:hAnsi="Arial" w:cs="Arial"/>
              </w:rPr>
            </w:pPr>
            <w:r w:rsidRPr="00A75370">
              <w:rPr>
                <w:rFonts w:ascii="Arial" w:hAnsi="Arial" w:cs="Arial"/>
              </w:rPr>
              <w:t xml:space="preserve">• Spreadsheet skills, used in modelling and simulations, rely on the numeric, algebraic and graphical skills involved in constructing formulae and generating sequences, functions and graphs. </w:t>
            </w:r>
          </w:p>
          <w:p w:rsidR="001F7D2B" w:rsidRPr="00A75370" w:rsidRDefault="001F7D2B" w:rsidP="00530D7A">
            <w:pPr>
              <w:rPr>
                <w:rFonts w:ascii="Arial" w:hAnsi="Arial" w:cs="Arial"/>
              </w:rPr>
            </w:pPr>
          </w:p>
        </w:tc>
        <w:tc>
          <w:tcPr>
            <w:tcW w:w="2897" w:type="dxa"/>
          </w:tcPr>
          <w:p w:rsidR="001F7D2B" w:rsidRPr="00A75370" w:rsidRDefault="00233568" w:rsidP="00530D7A">
            <w:pPr>
              <w:rPr>
                <w:rFonts w:ascii="Arial" w:hAnsi="Arial" w:cs="Arial"/>
              </w:rPr>
            </w:pPr>
            <w:hyperlink r:id="rId9" w:history="1">
              <w:r w:rsidR="00A75370" w:rsidRPr="00A75370">
                <w:rPr>
                  <w:rStyle w:val="Hyperlink"/>
                  <w:rFonts w:ascii="Arial" w:hAnsi="Arial" w:cs="Arial"/>
                </w:rPr>
                <w:t xml:space="preserve">Maths in </w:t>
              </w:r>
              <w:proofErr w:type="spellStart"/>
              <w:r w:rsidR="00A75370" w:rsidRPr="00A75370">
                <w:rPr>
                  <w:rStyle w:val="Hyperlink"/>
                  <w:rFonts w:ascii="Arial" w:hAnsi="Arial" w:cs="Arial"/>
                </w:rPr>
                <w:t>ict</w:t>
              </w:r>
              <w:proofErr w:type="spellEnd"/>
            </w:hyperlink>
          </w:p>
        </w:tc>
      </w:tr>
      <w:tr w:rsidR="001F7D2B" w:rsidRPr="00A75370" w:rsidTr="00530D7A">
        <w:tc>
          <w:tcPr>
            <w:tcW w:w="1384" w:type="dxa"/>
          </w:tcPr>
          <w:p w:rsidR="001F7D2B" w:rsidRPr="00A75370" w:rsidRDefault="001F7D2B" w:rsidP="00530D7A">
            <w:pPr>
              <w:rPr>
                <w:rFonts w:ascii="Arial" w:hAnsi="Arial" w:cs="Arial"/>
              </w:rPr>
            </w:pPr>
            <w:r w:rsidRPr="00A75370">
              <w:rPr>
                <w:rFonts w:ascii="Arial" w:hAnsi="Arial" w:cs="Arial"/>
              </w:rPr>
              <w:t>History</w:t>
            </w:r>
          </w:p>
        </w:tc>
        <w:tc>
          <w:tcPr>
            <w:tcW w:w="4961" w:type="dxa"/>
          </w:tcPr>
          <w:p w:rsidR="001F7D2B" w:rsidRPr="00A75370" w:rsidRDefault="001F7D2B" w:rsidP="00530D7A">
            <w:pPr>
              <w:autoSpaceDE w:val="0"/>
              <w:autoSpaceDN w:val="0"/>
              <w:adjustRightInd w:val="0"/>
              <w:rPr>
                <w:rFonts w:ascii="Arial" w:hAnsi="Arial" w:cs="Arial"/>
              </w:rPr>
            </w:pPr>
            <w:r w:rsidRPr="00A75370">
              <w:rPr>
                <w:rFonts w:ascii="Arial" w:hAnsi="Arial" w:cs="Arial"/>
              </w:rPr>
              <w:t>• use timelines and interpret negative numbers. (AD and BC)</w:t>
            </w:r>
          </w:p>
          <w:p w:rsidR="001F7D2B" w:rsidRPr="00A75370" w:rsidRDefault="001F7D2B" w:rsidP="00530D7A">
            <w:pPr>
              <w:autoSpaceDE w:val="0"/>
              <w:autoSpaceDN w:val="0"/>
              <w:adjustRightInd w:val="0"/>
              <w:rPr>
                <w:rFonts w:ascii="Arial" w:hAnsi="Arial" w:cs="Arial"/>
              </w:rPr>
            </w:pPr>
            <w:r w:rsidRPr="00A75370">
              <w:rPr>
                <w:rFonts w:ascii="Arial" w:hAnsi="Arial" w:cs="Arial"/>
              </w:rPr>
              <w:t>• Use scale to interpret maps and diagrams</w:t>
            </w:r>
          </w:p>
          <w:p w:rsidR="001F7D2B" w:rsidRPr="00A75370" w:rsidRDefault="001F7D2B" w:rsidP="00530D7A">
            <w:pPr>
              <w:autoSpaceDE w:val="0"/>
              <w:autoSpaceDN w:val="0"/>
              <w:adjustRightInd w:val="0"/>
              <w:rPr>
                <w:rFonts w:ascii="Arial" w:hAnsi="Arial" w:cs="Arial"/>
              </w:rPr>
            </w:pPr>
            <w:r w:rsidRPr="00A75370">
              <w:rPr>
                <w:rFonts w:ascii="Arial" w:hAnsi="Arial" w:cs="Arial"/>
              </w:rPr>
              <w:t>• Use mathematical symbols and notation, construct and interpret graphs and charts.</w:t>
            </w:r>
          </w:p>
          <w:p w:rsidR="001F7D2B" w:rsidRPr="00A75370" w:rsidRDefault="001F7D2B" w:rsidP="00530D7A">
            <w:pPr>
              <w:rPr>
                <w:rFonts w:ascii="Arial" w:hAnsi="Arial" w:cs="Arial"/>
              </w:rPr>
            </w:pPr>
          </w:p>
        </w:tc>
        <w:tc>
          <w:tcPr>
            <w:tcW w:w="2897" w:type="dxa"/>
          </w:tcPr>
          <w:p w:rsidR="001F7D2B" w:rsidRPr="00A75370" w:rsidRDefault="00233568" w:rsidP="00530D7A">
            <w:pPr>
              <w:rPr>
                <w:rFonts w:ascii="Arial" w:hAnsi="Arial" w:cs="Arial"/>
              </w:rPr>
            </w:pPr>
            <w:hyperlink r:id="rId10" w:history="1">
              <w:proofErr w:type="spellStart"/>
              <w:r w:rsidR="00A75370" w:rsidRPr="00A75370">
                <w:rPr>
                  <w:rStyle w:val="Hyperlink"/>
                  <w:rFonts w:ascii="Arial" w:hAnsi="Arial" w:cs="Arial"/>
                </w:rPr>
                <w:t>mathsinhistory</w:t>
              </w:r>
              <w:proofErr w:type="spellEnd"/>
            </w:hyperlink>
          </w:p>
        </w:tc>
      </w:tr>
      <w:tr w:rsidR="001F7D2B" w:rsidRPr="00A75370" w:rsidTr="00530D7A">
        <w:tc>
          <w:tcPr>
            <w:tcW w:w="1384" w:type="dxa"/>
          </w:tcPr>
          <w:p w:rsidR="001F7D2B" w:rsidRPr="00A75370" w:rsidRDefault="001F7D2B" w:rsidP="00530D7A">
            <w:pPr>
              <w:rPr>
                <w:rFonts w:ascii="Arial" w:hAnsi="Arial" w:cs="Arial"/>
              </w:rPr>
            </w:pPr>
            <w:r w:rsidRPr="00A75370">
              <w:rPr>
                <w:rFonts w:ascii="Arial" w:hAnsi="Arial" w:cs="Arial"/>
              </w:rPr>
              <w:t>Geography</w:t>
            </w:r>
          </w:p>
        </w:tc>
        <w:tc>
          <w:tcPr>
            <w:tcW w:w="4961" w:type="dxa"/>
          </w:tcPr>
          <w:p w:rsidR="001F7D2B" w:rsidRPr="00A75370" w:rsidRDefault="001F7D2B" w:rsidP="00530D7A">
            <w:pPr>
              <w:autoSpaceDE w:val="0"/>
              <w:autoSpaceDN w:val="0"/>
              <w:adjustRightInd w:val="0"/>
              <w:rPr>
                <w:rFonts w:ascii="Arial" w:hAnsi="Arial" w:cs="Arial"/>
              </w:rPr>
            </w:pPr>
            <w:r w:rsidRPr="00A75370">
              <w:rPr>
                <w:rFonts w:ascii="Arial" w:hAnsi="Arial" w:cs="Arial"/>
              </w:rPr>
              <w:t>• Use mathematical symbols and notation, construct and interpret graphs and charts.</w:t>
            </w:r>
          </w:p>
          <w:p w:rsidR="001F7D2B" w:rsidRPr="00A75370" w:rsidRDefault="001F7D2B" w:rsidP="00530D7A">
            <w:pPr>
              <w:autoSpaceDE w:val="0"/>
              <w:autoSpaceDN w:val="0"/>
              <w:adjustRightInd w:val="0"/>
              <w:rPr>
                <w:rFonts w:ascii="Arial" w:hAnsi="Arial" w:cs="Arial"/>
              </w:rPr>
            </w:pPr>
            <w:r w:rsidRPr="00A75370">
              <w:rPr>
                <w:rFonts w:ascii="Arial" w:hAnsi="Arial" w:cs="Arial"/>
              </w:rPr>
              <w:t>• Use grids to identify position.</w:t>
            </w:r>
          </w:p>
          <w:p w:rsidR="001F7D2B" w:rsidRPr="00A75370" w:rsidRDefault="001F7D2B" w:rsidP="00530D7A">
            <w:pPr>
              <w:autoSpaceDE w:val="0"/>
              <w:autoSpaceDN w:val="0"/>
              <w:adjustRightInd w:val="0"/>
              <w:rPr>
                <w:rFonts w:ascii="Arial" w:hAnsi="Arial" w:cs="Arial"/>
              </w:rPr>
            </w:pPr>
            <w:r w:rsidRPr="00A75370">
              <w:rPr>
                <w:rFonts w:ascii="Arial" w:hAnsi="Arial" w:cs="Arial"/>
              </w:rPr>
              <w:t xml:space="preserve">• Use negative numbers to interpret below sea </w:t>
            </w:r>
            <w:r w:rsidRPr="00A75370">
              <w:rPr>
                <w:rFonts w:ascii="Arial" w:hAnsi="Arial" w:cs="Arial"/>
              </w:rPr>
              <w:lastRenderedPageBreak/>
              <w:t>level.</w:t>
            </w:r>
          </w:p>
          <w:p w:rsidR="001F7D2B" w:rsidRPr="00A75370" w:rsidRDefault="001F7D2B" w:rsidP="00530D7A">
            <w:pPr>
              <w:autoSpaceDE w:val="0"/>
              <w:autoSpaceDN w:val="0"/>
              <w:adjustRightInd w:val="0"/>
              <w:rPr>
                <w:rFonts w:ascii="Arial" w:hAnsi="Arial" w:cs="Arial"/>
              </w:rPr>
            </w:pPr>
            <w:r w:rsidRPr="00A75370">
              <w:rPr>
                <w:rFonts w:ascii="Arial" w:hAnsi="Arial" w:cs="Arial"/>
              </w:rPr>
              <w:t>• Use standard measures (metric and imperial) to find length, mass, time, force, temperature area or capacity.</w:t>
            </w:r>
          </w:p>
          <w:p w:rsidR="001F7D2B" w:rsidRPr="00A75370" w:rsidRDefault="001F7D2B" w:rsidP="00530D7A">
            <w:pPr>
              <w:rPr>
                <w:rFonts w:ascii="Arial" w:hAnsi="Arial" w:cs="Arial"/>
              </w:rPr>
            </w:pPr>
            <w:r w:rsidRPr="00A75370">
              <w:rPr>
                <w:rFonts w:ascii="Arial" w:hAnsi="Arial" w:cs="Arial"/>
              </w:rPr>
              <w:t xml:space="preserve">• Discussing evidence in history or geography may involve measurement, estimation and approximation skills, and making inferences. </w:t>
            </w:r>
          </w:p>
          <w:p w:rsidR="001F7D2B" w:rsidRPr="00A75370" w:rsidRDefault="001F7D2B" w:rsidP="00530D7A">
            <w:pPr>
              <w:rPr>
                <w:rFonts w:ascii="Arial" w:hAnsi="Arial" w:cs="Arial"/>
              </w:rPr>
            </w:pPr>
            <w:r w:rsidRPr="00A75370">
              <w:rPr>
                <w:rFonts w:ascii="Arial" w:hAnsi="Arial" w:cs="Arial"/>
              </w:rPr>
              <w:t xml:space="preserve">• Pupils will make statistical enquiries, for example, in analysing population data to explore and compare lifestyles; they will also use a wide range of measurements and rates of change. </w:t>
            </w:r>
          </w:p>
          <w:p w:rsidR="001F7D2B" w:rsidRPr="00A75370" w:rsidRDefault="001F7D2B" w:rsidP="00530D7A">
            <w:pPr>
              <w:rPr>
                <w:rFonts w:ascii="Arial" w:hAnsi="Arial" w:cs="Arial"/>
              </w:rPr>
            </w:pPr>
            <w:r w:rsidRPr="00A75370">
              <w:rPr>
                <w:rFonts w:ascii="Arial" w:hAnsi="Arial" w:cs="Arial"/>
              </w:rPr>
              <w:t xml:space="preserve">• The study of maps includes the use of coordinates and ideas of angle, direction, position, scale and ratio. </w:t>
            </w:r>
          </w:p>
          <w:p w:rsidR="001F7D2B" w:rsidRPr="00A75370" w:rsidRDefault="001F7D2B" w:rsidP="00530D7A">
            <w:pPr>
              <w:autoSpaceDE w:val="0"/>
              <w:autoSpaceDN w:val="0"/>
              <w:adjustRightInd w:val="0"/>
              <w:rPr>
                <w:rFonts w:ascii="Arial" w:hAnsi="Arial" w:cs="Arial"/>
              </w:rPr>
            </w:pPr>
          </w:p>
        </w:tc>
        <w:tc>
          <w:tcPr>
            <w:tcW w:w="2897" w:type="dxa"/>
          </w:tcPr>
          <w:p w:rsidR="001F7D2B" w:rsidRPr="00A75370" w:rsidRDefault="00233568" w:rsidP="00530D7A">
            <w:pPr>
              <w:rPr>
                <w:rFonts w:ascii="Arial" w:hAnsi="Arial" w:cs="Arial"/>
              </w:rPr>
            </w:pPr>
            <w:hyperlink r:id="rId11" w:history="1">
              <w:r w:rsidR="0054206C" w:rsidRPr="0054206C">
                <w:rPr>
                  <w:rStyle w:val="Hyperlink"/>
                  <w:rFonts w:ascii="Arial" w:hAnsi="Arial" w:cs="Arial"/>
                </w:rPr>
                <w:t>Maths in geography</w:t>
              </w:r>
            </w:hyperlink>
          </w:p>
        </w:tc>
      </w:tr>
      <w:tr w:rsidR="001F7D2B" w:rsidRPr="00A75370" w:rsidTr="00530D7A">
        <w:tc>
          <w:tcPr>
            <w:tcW w:w="1384" w:type="dxa"/>
          </w:tcPr>
          <w:p w:rsidR="001F7D2B" w:rsidRPr="00A75370" w:rsidRDefault="001F7D2B" w:rsidP="00530D7A">
            <w:pPr>
              <w:rPr>
                <w:rFonts w:ascii="Arial" w:hAnsi="Arial" w:cs="Arial"/>
              </w:rPr>
            </w:pPr>
            <w:r w:rsidRPr="00A75370">
              <w:rPr>
                <w:rFonts w:ascii="Arial" w:hAnsi="Arial" w:cs="Arial"/>
              </w:rPr>
              <w:lastRenderedPageBreak/>
              <w:t>MFL</w:t>
            </w:r>
          </w:p>
        </w:tc>
        <w:tc>
          <w:tcPr>
            <w:tcW w:w="4961" w:type="dxa"/>
          </w:tcPr>
          <w:p w:rsidR="001F7D2B" w:rsidRPr="00A75370" w:rsidRDefault="001F7D2B" w:rsidP="00530D7A">
            <w:pPr>
              <w:pStyle w:val="BodyText2"/>
              <w:rPr>
                <w:sz w:val="22"/>
                <w:szCs w:val="22"/>
              </w:rPr>
            </w:pPr>
            <w:r w:rsidRPr="00A75370">
              <w:rPr>
                <w:sz w:val="22"/>
                <w:szCs w:val="22"/>
              </w:rPr>
              <w:t xml:space="preserve">• Use dates, sequences and counting in other languages; </w:t>
            </w:r>
          </w:p>
          <w:p w:rsidR="001F7D2B" w:rsidRPr="00A75370" w:rsidRDefault="001F7D2B" w:rsidP="00530D7A">
            <w:pPr>
              <w:pStyle w:val="BodyText2"/>
              <w:rPr>
                <w:sz w:val="22"/>
                <w:szCs w:val="22"/>
              </w:rPr>
            </w:pPr>
            <w:r w:rsidRPr="00A75370">
              <w:rPr>
                <w:sz w:val="22"/>
                <w:szCs w:val="22"/>
              </w:rPr>
              <w:t>• Use basic graphs and surveys to practise foreign language vocabulary and reinforce interpretation of data.</w:t>
            </w:r>
          </w:p>
          <w:p w:rsidR="001F7D2B" w:rsidRPr="00A75370" w:rsidRDefault="001F7D2B" w:rsidP="00530D7A">
            <w:pPr>
              <w:autoSpaceDE w:val="0"/>
              <w:autoSpaceDN w:val="0"/>
              <w:adjustRightInd w:val="0"/>
              <w:rPr>
                <w:rFonts w:ascii="Arial" w:hAnsi="Arial" w:cs="Arial"/>
              </w:rPr>
            </w:pPr>
          </w:p>
        </w:tc>
        <w:tc>
          <w:tcPr>
            <w:tcW w:w="2897" w:type="dxa"/>
          </w:tcPr>
          <w:p w:rsidR="001F7D2B" w:rsidRPr="00A75370" w:rsidRDefault="001F7D2B" w:rsidP="00530D7A">
            <w:pPr>
              <w:rPr>
                <w:rFonts w:ascii="Arial" w:hAnsi="Arial" w:cs="Arial"/>
              </w:rPr>
            </w:pPr>
          </w:p>
        </w:tc>
      </w:tr>
      <w:tr w:rsidR="001F7D2B" w:rsidRPr="00A75370" w:rsidTr="00530D7A">
        <w:tc>
          <w:tcPr>
            <w:tcW w:w="1384" w:type="dxa"/>
          </w:tcPr>
          <w:p w:rsidR="001F7D2B" w:rsidRPr="00A75370" w:rsidRDefault="001F7D2B" w:rsidP="00530D7A">
            <w:pPr>
              <w:rPr>
                <w:rFonts w:ascii="Arial" w:hAnsi="Arial" w:cs="Arial"/>
              </w:rPr>
            </w:pPr>
            <w:r w:rsidRPr="00A75370">
              <w:rPr>
                <w:rFonts w:ascii="Arial" w:hAnsi="Arial" w:cs="Arial"/>
              </w:rPr>
              <w:t>Music</w:t>
            </w:r>
          </w:p>
        </w:tc>
        <w:tc>
          <w:tcPr>
            <w:tcW w:w="4961" w:type="dxa"/>
          </w:tcPr>
          <w:p w:rsidR="001F7D2B" w:rsidRPr="00A75370" w:rsidRDefault="001F7D2B" w:rsidP="00530D7A">
            <w:pPr>
              <w:pStyle w:val="BodyText2"/>
              <w:rPr>
                <w:sz w:val="22"/>
                <w:szCs w:val="22"/>
              </w:rPr>
            </w:pPr>
            <w:r w:rsidRPr="00A75370">
              <w:rPr>
                <w:sz w:val="22"/>
                <w:szCs w:val="22"/>
              </w:rPr>
              <w:t>• Use addition of fractions in bar music</w:t>
            </w:r>
          </w:p>
          <w:p w:rsidR="001F7D2B" w:rsidRPr="00A75370" w:rsidRDefault="001F7D2B" w:rsidP="00530D7A">
            <w:pPr>
              <w:pStyle w:val="BodyText2"/>
              <w:rPr>
                <w:sz w:val="22"/>
                <w:szCs w:val="22"/>
              </w:rPr>
            </w:pPr>
            <w:r w:rsidRPr="00A75370">
              <w:rPr>
                <w:sz w:val="22"/>
                <w:szCs w:val="22"/>
              </w:rPr>
              <w:t>• Use counting for beats</w:t>
            </w:r>
          </w:p>
          <w:p w:rsidR="001F7D2B" w:rsidRPr="00A75370" w:rsidRDefault="001F7D2B" w:rsidP="00530D7A">
            <w:pPr>
              <w:pStyle w:val="BodyText2"/>
              <w:rPr>
                <w:sz w:val="22"/>
                <w:szCs w:val="22"/>
              </w:rPr>
            </w:pPr>
            <w:r w:rsidRPr="00A75370">
              <w:rPr>
                <w:sz w:val="22"/>
                <w:szCs w:val="22"/>
              </w:rPr>
              <w:t>• Use sound waves, frequency and oscillations</w:t>
            </w:r>
          </w:p>
          <w:p w:rsidR="001F7D2B" w:rsidRPr="00A75370" w:rsidRDefault="001F7D2B" w:rsidP="00530D7A">
            <w:pPr>
              <w:pStyle w:val="BodyText2"/>
              <w:rPr>
                <w:sz w:val="22"/>
                <w:szCs w:val="22"/>
              </w:rPr>
            </w:pPr>
          </w:p>
        </w:tc>
        <w:tc>
          <w:tcPr>
            <w:tcW w:w="2897" w:type="dxa"/>
          </w:tcPr>
          <w:p w:rsidR="001F7D2B" w:rsidRPr="00A75370" w:rsidRDefault="00233568" w:rsidP="00530D7A">
            <w:pPr>
              <w:rPr>
                <w:rFonts w:ascii="Arial" w:hAnsi="Arial" w:cs="Arial"/>
              </w:rPr>
            </w:pPr>
            <w:hyperlink r:id="rId12" w:history="1">
              <w:r w:rsidR="00271720" w:rsidRPr="00271720">
                <w:rPr>
                  <w:rStyle w:val="Hyperlink"/>
                  <w:rFonts w:ascii="Arial" w:hAnsi="Arial" w:cs="Arial"/>
                </w:rPr>
                <w:t>Maths in music</w:t>
              </w:r>
            </w:hyperlink>
          </w:p>
        </w:tc>
      </w:tr>
      <w:tr w:rsidR="001F7D2B" w:rsidRPr="00A75370" w:rsidTr="00530D7A">
        <w:tc>
          <w:tcPr>
            <w:tcW w:w="1384" w:type="dxa"/>
          </w:tcPr>
          <w:p w:rsidR="001F7D2B" w:rsidRPr="00A75370" w:rsidRDefault="001F7D2B" w:rsidP="00530D7A">
            <w:pPr>
              <w:rPr>
                <w:rFonts w:ascii="Arial" w:hAnsi="Arial" w:cs="Arial"/>
              </w:rPr>
            </w:pPr>
            <w:r w:rsidRPr="00A75370">
              <w:rPr>
                <w:rFonts w:ascii="Arial" w:hAnsi="Arial" w:cs="Arial"/>
              </w:rPr>
              <w:t>PE</w:t>
            </w:r>
          </w:p>
        </w:tc>
        <w:tc>
          <w:tcPr>
            <w:tcW w:w="4961" w:type="dxa"/>
          </w:tcPr>
          <w:p w:rsidR="001F7D2B" w:rsidRPr="00A75370" w:rsidRDefault="001F7D2B" w:rsidP="00530D7A">
            <w:pPr>
              <w:autoSpaceDE w:val="0"/>
              <w:autoSpaceDN w:val="0"/>
              <w:adjustRightInd w:val="0"/>
              <w:rPr>
                <w:rFonts w:ascii="Arial" w:hAnsi="Arial" w:cs="Arial"/>
              </w:rPr>
            </w:pPr>
            <w:r w:rsidRPr="00A75370">
              <w:rPr>
                <w:rFonts w:ascii="Arial" w:hAnsi="Arial" w:cs="Arial"/>
              </w:rPr>
              <w:t>• Use time, height and distance in measurements.</w:t>
            </w:r>
          </w:p>
          <w:p w:rsidR="001F7D2B" w:rsidRPr="00A75370" w:rsidRDefault="001F7D2B" w:rsidP="00530D7A">
            <w:pPr>
              <w:autoSpaceDE w:val="0"/>
              <w:autoSpaceDN w:val="0"/>
              <w:adjustRightInd w:val="0"/>
              <w:rPr>
                <w:rFonts w:ascii="Arial" w:hAnsi="Arial" w:cs="Arial"/>
              </w:rPr>
            </w:pPr>
            <w:r w:rsidRPr="00A75370">
              <w:rPr>
                <w:rFonts w:ascii="Arial" w:hAnsi="Arial" w:cs="Arial"/>
              </w:rPr>
              <w:t>• Use fractions to identify time.</w:t>
            </w:r>
          </w:p>
          <w:p w:rsidR="001F7D2B" w:rsidRPr="00A75370" w:rsidRDefault="001F7D2B" w:rsidP="00530D7A">
            <w:pPr>
              <w:autoSpaceDE w:val="0"/>
              <w:autoSpaceDN w:val="0"/>
              <w:adjustRightInd w:val="0"/>
              <w:rPr>
                <w:rFonts w:ascii="Arial" w:hAnsi="Arial" w:cs="Arial"/>
              </w:rPr>
            </w:pPr>
            <w:r w:rsidRPr="00A75370">
              <w:rPr>
                <w:rFonts w:ascii="Arial" w:hAnsi="Arial" w:cs="Arial"/>
              </w:rPr>
              <w:t>• Collect and record real data</w:t>
            </w:r>
            <w:r w:rsidR="00530D7A">
              <w:rPr>
                <w:rFonts w:ascii="Arial" w:hAnsi="Arial" w:cs="Arial"/>
              </w:rPr>
              <w:t>, find the averages, compare and draw conclusions.</w:t>
            </w:r>
          </w:p>
          <w:p w:rsidR="001F7D2B" w:rsidRPr="00A75370" w:rsidRDefault="001F7D2B" w:rsidP="00530D7A">
            <w:pPr>
              <w:pStyle w:val="BodyText2"/>
              <w:rPr>
                <w:sz w:val="22"/>
                <w:szCs w:val="22"/>
              </w:rPr>
            </w:pPr>
          </w:p>
        </w:tc>
        <w:tc>
          <w:tcPr>
            <w:tcW w:w="2897" w:type="dxa"/>
          </w:tcPr>
          <w:p w:rsidR="001F7D2B" w:rsidRPr="00A75370" w:rsidRDefault="001F7D2B" w:rsidP="00530D7A">
            <w:pPr>
              <w:rPr>
                <w:rFonts w:ascii="Arial" w:hAnsi="Arial" w:cs="Arial"/>
              </w:rPr>
            </w:pPr>
          </w:p>
        </w:tc>
      </w:tr>
      <w:tr w:rsidR="001F7D2B" w:rsidRPr="00A75370" w:rsidTr="00530D7A">
        <w:tc>
          <w:tcPr>
            <w:tcW w:w="1384" w:type="dxa"/>
          </w:tcPr>
          <w:p w:rsidR="001F7D2B" w:rsidRPr="00A75370" w:rsidRDefault="001F7D2B" w:rsidP="00530D7A">
            <w:pPr>
              <w:rPr>
                <w:rFonts w:ascii="Arial" w:hAnsi="Arial" w:cs="Arial"/>
              </w:rPr>
            </w:pPr>
            <w:r w:rsidRPr="00A75370">
              <w:rPr>
                <w:rFonts w:ascii="Arial" w:hAnsi="Arial" w:cs="Arial"/>
              </w:rPr>
              <w:t>PE Music Dance</w:t>
            </w:r>
          </w:p>
        </w:tc>
        <w:tc>
          <w:tcPr>
            <w:tcW w:w="4961" w:type="dxa"/>
          </w:tcPr>
          <w:p w:rsidR="001F7D2B" w:rsidRPr="00A75370" w:rsidRDefault="001F7D2B" w:rsidP="00530D7A">
            <w:pPr>
              <w:rPr>
                <w:rFonts w:ascii="Arial" w:hAnsi="Arial" w:cs="Arial"/>
              </w:rPr>
            </w:pPr>
            <w:r w:rsidRPr="00A75370">
              <w:rPr>
                <w:rFonts w:ascii="Arial" w:hAnsi="Arial" w:cs="Arial"/>
              </w:rPr>
              <w:t xml:space="preserve">• Athletic activities use measurement of height, distance and time, and data-logging devices to quantify, explore, and improve performance. </w:t>
            </w:r>
          </w:p>
          <w:p w:rsidR="001F7D2B" w:rsidRPr="00A75370" w:rsidRDefault="001F7D2B" w:rsidP="00530D7A">
            <w:pPr>
              <w:rPr>
                <w:rFonts w:ascii="Arial" w:hAnsi="Arial" w:cs="Arial"/>
              </w:rPr>
            </w:pPr>
            <w:r w:rsidRPr="00A75370">
              <w:rPr>
                <w:rFonts w:ascii="Arial" w:hAnsi="Arial" w:cs="Arial"/>
              </w:rPr>
              <w:t xml:space="preserve">• Ideas of counting, time, symmetry, movement, position and direction are used extensively in music, dance, gymnastics, athletics and competitive games. </w:t>
            </w:r>
          </w:p>
          <w:p w:rsidR="001F7D2B" w:rsidRPr="00A75370" w:rsidRDefault="001F7D2B" w:rsidP="00530D7A">
            <w:pPr>
              <w:autoSpaceDE w:val="0"/>
              <w:autoSpaceDN w:val="0"/>
              <w:adjustRightInd w:val="0"/>
              <w:rPr>
                <w:rFonts w:ascii="Arial" w:hAnsi="Arial" w:cs="Arial"/>
              </w:rPr>
            </w:pPr>
          </w:p>
        </w:tc>
        <w:tc>
          <w:tcPr>
            <w:tcW w:w="2897" w:type="dxa"/>
          </w:tcPr>
          <w:p w:rsidR="001F7D2B" w:rsidRDefault="00233568" w:rsidP="00530D7A">
            <w:pPr>
              <w:rPr>
                <w:rFonts w:ascii="Arial" w:hAnsi="Arial" w:cs="Arial"/>
              </w:rPr>
            </w:pPr>
            <w:hyperlink r:id="rId13" w:history="1">
              <w:proofErr w:type="spellStart"/>
              <w:r w:rsidR="001F7D2B" w:rsidRPr="00A75370">
                <w:rPr>
                  <w:rStyle w:val="Hyperlink"/>
                  <w:rFonts w:ascii="Arial" w:hAnsi="Arial" w:cs="Arial"/>
                </w:rPr>
                <w:t>numeracyinarts</w:t>
              </w:r>
              <w:proofErr w:type="spellEnd"/>
            </w:hyperlink>
          </w:p>
          <w:p w:rsidR="0054206C" w:rsidRDefault="0054206C" w:rsidP="00530D7A">
            <w:pPr>
              <w:rPr>
                <w:rFonts w:ascii="Arial" w:hAnsi="Arial" w:cs="Arial"/>
              </w:rPr>
            </w:pPr>
          </w:p>
          <w:p w:rsidR="0054206C" w:rsidRPr="00A75370" w:rsidRDefault="00233568" w:rsidP="00530D7A">
            <w:pPr>
              <w:rPr>
                <w:rFonts w:ascii="Arial" w:hAnsi="Arial" w:cs="Arial"/>
              </w:rPr>
            </w:pPr>
            <w:hyperlink r:id="rId14" w:history="1">
              <w:r w:rsidR="0054206C" w:rsidRPr="0054206C">
                <w:rPr>
                  <w:rStyle w:val="Hyperlink"/>
                  <w:rFonts w:ascii="Arial" w:hAnsi="Arial" w:cs="Arial"/>
                </w:rPr>
                <w:t>numeracy in PE</w:t>
              </w:r>
            </w:hyperlink>
          </w:p>
          <w:p w:rsidR="001F7D2B" w:rsidRPr="00A75370" w:rsidRDefault="001F7D2B" w:rsidP="00530D7A">
            <w:pPr>
              <w:rPr>
                <w:rFonts w:ascii="Arial" w:hAnsi="Arial" w:cs="Arial"/>
              </w:rPr>
            </w:pPr>
          </w:p>
        </w:tc>
      </w:tr>
      <w:tr w:rsidR="001F7D2B" w:rsidRPr="00A75370" w:rsidTr="00530D7A">
        <w:tc>
          <w:tcPr>
            <w:tcW w:w="1384" w:type="dxa"/>
          </w:tcPr>
          <w:p w:rsidR="001F7D2B" w:rsidRPr="00A75370" w:rsidRDefault="001F7D2B" w:rsidP="00530D7A">
            <w:pPr>
              <w:rPr>
                <w:rFonts w:ascii="Arial" w:hAnsi="Arial" w:cs="Arial"/>
              </w:rPr>
            </w:pPr>
            <w:r w:rsidRPr="00A75370">
              <w:rPr>
                <w:rFonts w:ascii="Arial" w:hAnsi="Arial" w:cs="Arial"/>
              </w:rPr>
              <w:t>PSHCE and RE</w:t>
            </w:r>
          </w:p>
        </w:tc>
        <w:tc>
          <w:tcPr>
            <w:tcW w:w="4961" w:type="dxa"/>
          </w:tcPr>
          <w:p w:rsidR="001F7D2B" w:rsidRPr="00A75370" w:rsidRDefault="001F7D2B" w:rsidP="00530D7A">
            <w:pPr>
              <w:autoSpaceDE w:val="0"/>
              <w:autoSpaceDN w:val="0"/>
              <w:adjustRightInd w:val="0"/>
              <w:rPr>
                <w:rFonts w:ascii="Arial" w:hAnsi="Arial" w:cs="Arial"/>
              </w:rPr>
            </w:pPr>
            <w:r w:rsidRPr="00A75370">
              <w:rPr>
                <w:rFonts w:ascii="Arial" w:hAnsi="Arial" w:cs="Arial"/>
              </w:rPr>
              <w:t>• Use mathematical symbols and notation, construct and interpret graphs and charts.</w:t>
            </w:r>
          </w:p>
          <w:p w:rsidR="001F7D2B" w:rsidRPr="00A75370" w:rsidRDefault="001F7D2B" w:rsidP="00530D7A">
            <w:pPr>
              <w:autoSpaceDE w:val="0"/>
              <w:autoSpaceDN w:val="0"/>
              <w:adjustRightInd w:val="0"/>
              <w:rPr>
                <w:rFonts w:ascii="Arial" w:hAnsi="Arial" w:cs="Arial"/>
              </w:rPr>
            </w:pPr>
            <w:r w:rsidRPr="00A75370">
              <w:rPr>
                <w:rFonts w:ascii="Arial" w:hAnsi="Arial" w:cs="Arial"/>
              </w:rPr>
              <w:t>• Use standard measures (metric and imperial) to find length, mass, time, force, temperature area or capacity.</w:t>
            </w:r>
          </w:p>
          <w:p w:rsidR="001F7D2B" w:rsidRPr="00A75370" w:rsidRDefault="001F7D2B" w:rsidP="00530D7A">
            <w:pPr>
              <w:autoSpaceDE w:val="0"/>
              <w:autoSpaceDN w:val="0"/>
              <w:adjustRightInd w:val="0"/>
              <w:rPr>
                <w:rFonts w:ascii="Arial" w:hAnsi="Arial" w:cs="Arial"/>
              </w:rPr>
            </w:pPr>
            <w:r w:rsidRPr="00A75370">
              <w:rPr>
                <w:rFonts w:ascii="Arial" w:hAnsi="Arial" w:cs="Arial"/>
              </w:rPr>
              <w:t xml:space="preserve">• Use timelines and interpret negative numbers (ad and </w:t>
            </w:r>
            <w:proofErr w:type="spellStart"/>
            <w:r w:rsidRPr="00A75370">
              <w:rPr>
                <w:rFonts w:ascii="Arial" w:hAnsi="Arial" w:cs="Arial"/>
              </w:rPr>
              <w:t>bc</w:t>
            </w:r>
            <w:proofErr w:type="spellEnd"/>
            <w:r w:rsidRPr="00A75370">
              <w:rPr>
                <w:rFonts w:ascii="Arial" w:hAnsi="Arial" w:cs="Arial"/>
              </w:rPr>
              <w:t>).</w:t>
            </w:r>
          </w:p>
          <w:p w:rsidR="001F7D2B" w:rsidRPr="00A75370" w:rsidRDefault="001F7D2B" w:rsidP="00530D7A">
            <w:pPr>
              <w:rPr>
                <w:rFonts w:ascii="Arial" w:hAnsi="Arial" w:cs="Arial"/>
              </w:rPr>
            </w:pPr>
            <w:r w:rsidRPr="00A75370">
              <w:rPr>
                <w:rFonts w:ascii="Arial" w:hAnsi="Arial" w:cs="Arial"/>
              </w:rPr>
              <w:t xml:space="preserve">Belief and likelihood in religious education, or risk assessment in PSHE, relate well to work in mathematics. The discussion of moral and social issues is likely to lead to the use of primary and secondary data and the interpretation of graphs, charts and tables, helping pupils to make reasoned and informed decisions and to recognise biased data and misleading </w:t>
            </w:r>
            <w:r w:rsidRPr="00A75370">
              <w:rPr>
                <w:rFonts w:ascii="Arial" w:hAnsi="Arial" w:cs="Arial"/>
              </w:rPr>
              <w:lastRenderedPageBreak/>
              <w:t>representations. By applying mathematics to problems set in financial and other real-life contexts, pupils will develop their financial capability and awareness of the applications of mathematics in the workplace.</w:t>
            </w:r>
          </w:p>
          <w:p w:rsidR="001F7D2B" w:rsidRPr="00A75370" w:rsidRDefault="001F7D2B" w:rsidP="00530D7A">
            <w:pPr>
              <w:autoSpaceDE w:val="0"/>
              <w:autoSpaceDN w:val="0"/>
              <w:adjustRightInd w:val="0"/>
              <w:rPr>
                <w:rFonts w:ascii="Arial" w:hAnsi="Arial" w:cs="Arial"/>
              </w:rPr>
            </w:pPr>
          </w:p>
          <w:p w:rsidR="001F7D2B" w:rsidRPr="00A75370" w:rsidRDefault="001F7D2B" w:rsidP="00530D7A">
            <w:pPr>
              <w:autoSpaceDE w:val="0"/>
              <w:autoSpaceDN w:val="0"/>
              <w:adjustRightInd w:val="0"/>
              <w:rPr>
                <w:rFonts w:ascii="Arial" w:hAnsi="Arial" w:cs="Arial"/>
              </w:rPr>
            </w:pPr>
          </w:p>
        </w:tc>
        <w:tc>
          <w:tcPr>
            <w:tcW w:w="2897" w:type="dxa"/>
          </w:tcPr>
          <w:p w:rsidR="001F7D2B" w:rsidRPr="00A75370" w:rsidRDefault="001F7D2B" w:rsidP="00530D7A">
            <w:pPr>
              <w:rPr>
                <w:rFonts w:ascii="Arial" w:hAnsi="Arial" w:cs="Arial"/>
              </w:rPr>
            </w:pPr>
          </w:p>
        </w:tc>
      </w:tr>
      <w:tr w:rsidR="001F7D2B" w:rsidRPr="00A75370" w:rsidTr="00530D7A">
        <w:tc>
          <w:tcPr>
            <w:tcW w:w="1384" w:type="dxa"/>
          </w:tcPr>
          <w:p w:rsidR="001F7D2B" w:rsidRPr="00A75370" w:rsidRDefault="001F7D2B" w:rsidP="00530D7A">
            <w:pPr>
              <w:rPr>
                <w:rFonts w:ascii="Arial" w:hAnsi="Arial" w:cs="Arial"/>
              </w:rPr>
            </w:pPr>
            <w:r w:rsidRPr="00A75370">
              <w:rPr>
                <w:rFonts w:ascii="Arial" w:hAnsi="Arial" w:cs="Arial"/>
              </w:rPr>
              <w:lastRenderedPageBreak/>
              <w:t>Science</w:t>
            </w:r>
          </w:p>
        </w:tc>
        <w:tc>
          <w:tcPr>
            <w:tcW w:w="4961" w:type="dxa"/>
          </w:tcPr>
          <w:p w:rsidR="001F7D2B" w:rsidRPr="00A75370" w:rsidRDefault="001F7D2B" w:rsidP="00530D7A">
            <w:pPr>
              <w:autoSpaceDE w:val="0"/>
              <w:autoSpaceDN w:val="0"/>
              <w:adjustRightInd w:val="0"/>
              <w:jc w:val="both"/>
              <w:rPr>
                <w:rFonts w:ascii="Arial" w:hAnsi="Arial" w:cs="Arial"/>
              </w:rPr>
            </w:pPr>
            <w:r w:rsidRPr="00A75370">
              <w:rPr>
                <w:rFonts w:ascii="Arial" w:hAnsi="Arial" w:cs="Arial"/>
              </w:rPr>
              <w:t>• Use formulae to calculate work, power, mass, density</w:t>
            </w:r>
          </w:p>
          <w:p w:rsidR="001F7D2B" w:rsidRPr="00A75370" w:rsidRDefault="001F7D2B" w:rsidP="00530D7A">
            <w:pPr>
              <w:autoSpaceDE w:val="0"/>
              <w:autoSpaceDN w:val="0"/>
              <w:adjustRightInd w:val="0"/>
              <w:jc w:val="both"/>
              <w:rPr>
                <w:rFonts w:ascii="Arial" w:hAnsi="Arial" w:cs="Arial"/>
              </w:rPr>
            </w:pPr>
            <w:r w:rsidRPr="00A75370">
              <w:rPr>
                <w:rFonts w:ascii="Arial" w:hAnsi="Arial" w:cs="Arial"/>
              </w:rPr>
              <w:t>• Rearrange formulae</w:t>
            </w:r>
          </w:p>
          <w:p w:rsidR="001F7D2B" w:rsidRPr="00A75370" w:rsidRDefault="001F7D2B" w:rsidP="00530D7A">
            <w:pPr>
              <w:autoSpaceDE w:val="0"/>
              <w:autoSpaceDN w:val="0"/>
              <w:adjustRightInd w:val="0"/>
              <w:jc w:val="both"/>
              <w:rPr>
                <w:rFonts w:ascii="Arial" w:hAnsi="Arial" w:cs="Arial"/>
              </w:rPr>
            </w:pPr>
            <w:r w:rsidRPr="00A75370">
              <w:rPr>
                <w:rFonts w:ascii="Arial" w:hAnsi="Arial" w:cs="Arial"/>
              </w:rPr>
              <w:t>• Use graphs to represent data, interpretation of graphs</w:t>
            </w:r>
          </w:p>
          <w:p w:rsidR="001F7D2B" w:rsidRPr="00A75370" w:rsidRDefault="001F7D2B" w:rsidP="00530D7A">
            <w:pPr>
              <w:autoSpaceDE w:val="0"/>
              <w:autoSpaceDN w:val="0"/>
              <w:adjustRightInd w:val="0"/>
              <w:rPr>
                <w:rFonts w:ascii="Arial" w:hAnsi="Arial" w:cs="Arial"/>
              </w:rPr>
            </w:pPr>
            <w:r w:rsidRPr="00A75370">
              <w:rPr>
                <w:rFonts w:ascii="Arial" w:hAnsi="Arial" w:cs="Arial"/>
              </w:rPr>
              <w:t>• Use standard measures to find length, mass, time, force, temperature, area or capacity;</w:t>
            </w:r>
          </w:p>
          <w:p w:rsidR="001F7D2B" w:rsidRPr="00A75370" w:rsidRDefault="001F7D2B" w:rsidP="00530D7A">
            <w:pPr>
              <w:autoSpaceDE w:val="0"/>
              <w:autoSpaceDN w:val="0"/>
              <w:adjustRightInd w:val="0"/>
              <w:rPr>
                <w:rFonts w:ascii="Arial" w:hAnsi="Arial" w:cs="Arial"/>
              </w:rPr>
            </w:pPr>
            <w:r w:rsidRPr="00A75370">
              <w:rPr>
                <w:rFonts w:ascii="Arial" w:hAnsi="Arial" w:cs="Arial"/>
              </w:rPr>
              <w:t>• Manipulate numerical data from their experiments and do calculations;</w:t>
            </w:r>
          </w:p>
          <w:p w:rsidR="001F7D2B" w:rsidRDefault="001F7D2B" w:rsidP="00530D7A">
            <w:pPr>
              <w:autoSpaceDE w:val="0"/>
              <w:autoSpaceDN w:val="0"/>
              <w:adjustRightInd w:val="0"/>
              <w:rPr>
                <w:rFonts w:ascii="Arial" w:hAnsi="Arial" w:cs="Arial"/>
              </w:rPr>
            </w:pPr>
            <w:r w:rsidRPr="00A75370">
              <w:rPr>
                <w:rFonts w:ascii="Arial" w:hAnsi="Arial" w:cs="Arial"/>
              </w:rPr>
              <w:t>• Use mathematical symbols and notation, construct and interpret graphs and charts.</w:t>
            </w:r>
          </w:p>
          <w:p w:rsidR="00530D7A" w:rsidRPr="00A75370" w:rsidRDefault="00530D7A" w:rsidP="00530D7A">
            <w:pPr>
              <w:autoSpaceDE w:val="0"/>
              <w:autoSpaceDN w:val="0"/>
              <w:adjustRightInd w:val="0"/>
              <w:rPr>
                <w:rFonts w:ascii="Arial" w:hAnsi="Arial" w:cs="Arial"/>
              </w:rPr>
            </w:pPr>
            <w:r>
              <w:rPr>
                <w:rFonts w:ascii="Arial" w:hAnsi="Arial" w:cs="Arial"/>
              </w:rPr>
              <w:t>Take readings from scales.</w:t>
            </w:r>
          </w:p>
          <w:p w:rsidR="001F7D2B" w:rsidRPr="00A75370" w:rsidRDefault="001F7D2B" w:rsidP="00530D7A">
            <w:pPr>
              <w:autoSpaceDE w:val="0"/>
              <w:autoSpaceDN w:val="0"/>
              <w:adjustRightInd w:val="0"/>
              <w:rPr>
                <w:rFonts w:ascii="Arial" w:hAnsi="Arial" w:cs="Arial"/>
              </w:rPr>
            </w:pPr>
          </w:p>
        </w:tc>
        <w:tc>
          <w:tcPr>
            <w:tcW w:w="2897" w:type="dxa"/>
          </w:tcPr>
          <w:p w:rsidR="001F7D2B" w:rsidRPr="00A75370" w:rsidRDefault="001F7D2B" w:rsidP="00530D7A">
            <w:pPr>
              <w:rPr>
                <w:rFonts w:ascii="Arial" w:hAnsi="Arial" w:cs="Arial"/>
              </w:rPr>
            </w:pPr>
          </w:p>
        </w:tc>
      </w:tr>
      <w:tr w:rsidR="001F7D2B" w:rsidRPr="00A75370" w:rsidTr="00530D7A">
        <w:tc>
          <w:tcPr>
            <w:tcW w:w="1384" w:type="dxa"/>
          </w:tcPr>
          <w:p w:rsidR="001F7D2B" w:rsidRPr="00A75370" w:rsidRDefault="001F7D2B" w:rsidP="00530D7A">
            <w:pPr>
              <w:rPr>
                <w:rFonts w:ascii="Arial" w:hAnsi="Arial" w:cs="Arial"/>
              </w:rPr>
            </w:pPr>
          </w:p>
        </w:tc>
        <w:tc>
          <w:tcPr>
            <w:tcW w:w="4961" w:type="dxa"/>
          </w:tcPr>
          <w:p w:rsidR="001F7D2B" w:rsidRPr="00A75370" w:rsidRDefault="001F7D2B" w:rsidP="00530D7A">
            <w:pPr>
              <w:autoSpaceDE w:val="0"/>
              <w:autoSpaceDN w:val="0"/>
              <w:adjustRightInd w:val="0"/>
              <w:jc w:val="both"/>
              <w:rPr>
                <w:rFonts w:ascii="Arial" w:hAnsi="Arial" w:cs="Arial"/>
              </w:rPr>
            </w:pPr>
          </w:p>
        </w:tc>
        <w:tc>
          <w:tcPr>
            <w:tcW w:w="2897" w:type="dxa"/>
          </w:tcPr>
          <w:p w:rsidR="001F7D2B" w:rsidRPr="00A75370" w:rsidRDefault="001F7D2B" w:rsidP="00530D7A">
            <w:pPr>
              <w:rPr>
                <w:rFonts w:ascii="Arial" w:hAnsi="Arial" w:cs="Arial"/>
              </w:rPr>
            </w:pPr>
          </w:p>
        </w:tc>
      </w:tr>
    </w:tbl>
    <w:p w:rsidR="00753BDD" w:rsidRDefault="00753BDD"/>
    <w:p w:rsidR="00530D7A" w:rsidRDefault="00530D7A"/>
    <w:p w:rsidR="00530D7A" w:rsidRDefault="00530D7A"/>
    <w:p w:rsidR="00530D7A" w:rsidRDefault="00530D7A"/>
    <w:sectPr w:rsidR="00530D7A" w:rsidSect="00753BDD">
      <w:head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16A" w:rsidRDefault="0084216A" w:rsidP="0054206C">
      <w:pPr>
        <w:spacing w:after="0" w:line="240" w:lineRule="auto"/>
      </w:pPr>
      <w:r>
        <w:separator/>
      </w:r>
    </w:p>
  </w:endnote>
  <w:endnote w:type="continuationSeparator" w:id="0">
    <w:p w:rsidR="0084216A" w:rsidRDefault="0084216A" w:rsidP="00542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16A" w:rsidRDefault="0084216A" w:rsidP="0054206C">
      <w:pPr>
        <w:spacing w:after="0" w:line="240" w:lineRule="auto"/>
      </w:pPr>
      <w:r>
        <w:separator/>
      </w:r>
    </w:p>
  </w:footnote>
  <w:footnote w:type="continuationSeparator" w:id="0">
    <w:p w:rsidR="0084216A" w:rsidRDefault="0084216A" w:rsidP="005420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0FAF049FA3674C86ACEEBADE2CAE94A3"/>
      </w:placeholder>
      <w:dataBinding w:prefixMappings="xmlns:ns0='http://schemas.openxmlformats.org/package/2006/metadata/core-properties' xmlns:ns1='http://purl.org/dc/elements/1.1/'" w:xpath="/ns0:coreProperties[1]/ns1:title[1]" w:storeItemID="{6C3C8BC8-F283-45AE-878A-BAB7291924A1}"/>
      <w:text/>
    </w:sdtPr>
    <w:sdtEndPr/>
    <w:sdtContent>
      <w:p w:rsidR="0054206C" w:rsidRDefault="00530D7A">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Numeracy at All Saints CCFL</w:t>
        </w:r>
      </w:p>
    </w:sdtContent>
  </w:sdt>
  <w:p w:rsidR="0054206C" w:rsidRDefault="005420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D2B"/>
    <w:rsid w:val="001F7D2B"/>
    <w:rsid w:val="00233568"/>
    <w:rsid w:val="00271720"/>
    <w:rsid w:val="00530D7A"/>
    <w:rsid w:val="0054206C"/>
    <w:rsid w:val="00753BDD"/>
    <w:rsid w:val="0084216A"/>
    <w:rsid w:val="00A75370"/>
    <w:rsid w:val="00A861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7D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F7D2B"/>
    <w:rPr>
      <w:color w:val="0000FF" w:themeColor="hyperlink"/>
      <w:u w:val="single"/>
    </w:rPr>
  </w:style>
  <w:style w:type="paragraph" w:styleId="BodyText2">
    <w:name w:val="Body Text 2"/>
    <w:basedOn w:val="Normal"/>
    <w:link w:val="BodyText2Char"/>
    <w:semiHidden/>
    <w:rsid w:val="001F7D2B"/>
    <w:pPr>
      <w:spacing w:after="0" w:line="240" w:lineRule="auto"/>
      <w:jc w:val="both"/>
    </w:pPr>
    <w:rPr>
      <w:rFonts w:ascii="Arial" w:eastAsia="Times New Roman" w:hAnsi="Arial" w:cs="Arial"/>
      <w:sz w:val="24"/>
      <w:szCs w:val="24"/>
    </w:rPr>
  </w:style>
  <w:style w:type="character" w:customStyle="1" w:styleId="BodyText2Char">
    <w:name w:val="Body Text 2 Char"/>
    <w:basedOn w:val="DefaultParagraphFont"/>
    <w:link w:val="BodyText2"/>
    <w:semiHidden/>
    <w:rsid w:val="001F7D2B"/>
    <w:rPr>
      <w:rFonts w:ascii="Arial" w:eastAsia="Times New Roman" w:hAnsi="Arial" w:cs="Arial"/>
      <w:sz w:val="24"/>
      <w:szCs w:val="24"/>
    </w:rPr>
  </w:style>
  <w:style w:type="paragraph" w:styleId="Header">
    <w:name w:val="header"/>
    <w:basedOn w:val="Normal"/>
    <w:link w:val="HeaderChar"/>
    <w:uiPriority w:val="99"/>
    <w:unhideWhenUsed/>
    <w:rsid w:val="005420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206C"/>
  </w:style>
  <w:style w:type="paragraph" w:styleId="Footer">
    <w:name w:val="footer"/>
    <w:basedOn w:val="Normal"/>
    <w:link w:val="FooterChar"/>
    <w:uiPriority w:val="99"/>
    <w:semiHidden/>
    <w:unhideWhenUsed/>
    <w:rsid w:val="0054206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4206C"/>
  </w:style>
  <w:style w:type="paragraph" w:styleId="BalloonText">
    <w:name w:val="Balloon Text"/>
    <w:basedOn w:val="Normal"/>
    <w:link w:val="BalloonTextChar"/>
    <w:uiPriority w:val="99"/>
    <w:semiHidden/>
    <w:unhideWhenUsed/>
    <w:rsid w:val="005420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0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7D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F7D2B"/>
    <w:rPr>
      <w:color w:val="0000FF" w:themeColor="hyperlink"/>
      <w:u w:val="single"/>
    </w:rPr>
  </w:style>
  <w:style w:type="paragraph" w:styleId="BodyText2">
    <w:name w:val="Body Text 2"/>
    <w:basedOn w:val="Normal"/>
    <w:link w:val="BodyText2Char"/>
    <w:semiHidden/>
    <w:rsid w:val="001F7D2B"/>
    <w:pPr>
      <w:spacing w:after="0" w:line="240" w:lineRule="auto"/>
      <w:jc w:val="both"/>
    </w:pPr>
    <w:rPr>
      <w:rFonts w:ascii="Arial" w:eastAsia="Times New Roman" w:hAnsi="Arial" w:cs="Arial"/>
      <w:sz w:val="24"/>
      <w:szCs w:val="24"/>
    </w:rPr>
  </w:style>
  <w:style w:type="character" w:customStyle="1" w:styleId="BodyText2Char">
    <w:name w:val="Body Text 2 Char"/>
    <w:basedOn w:val="DefaultParagraphFont"/>
    <w:link w:val="BodyText2"/>
    <w:semiHidden/>
    <w:rsid w:val="001F7D2B"/>
    <w:rPr>
      <w:rFonts w:ascii="Arial" w:eastAsia="Times New Roman" w:hAnsi="Arial" w:cs="Arial"/>
      <w:sz w:val="24"/>
      <w:szCs w:val="24"/>
    </w:rPr>
  </w:style>
  <w:style w:type="paragraph" w:styleId="Header">
    <w:name w:val="header"/>
    <w:basedOn w:val="Normal"/>
    <w:link w:val="HeaderChar"/>
    <w:uiPriority w:val="99"/>
    <w:unhideWhenUsed/>
    <w:rsid w:val="005420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206C"/>
  </w:style>
  <w:style w:type="paragraph" w:styleId="Footer">
    <w:name w:val="footer"/>
    <w:basedOn w:val="Normal"/>
    <w:link w:val="FooterChar"/>
    <w:uiPriority w:val="99"/>
    <w:semiHidden/>
    <w:unhideWhenUsed/>
    <w:rsid w:val="0054206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4206C"/>
  </w:style>
  <w:style w:type="paragraph" w:styleId="BalloonText">
    <w:name w:val="Balloon Text"/>
    <w:basedOn w:val="Normal"/>
    <w:link w:val="BalloonTextChar"/>
    <w:uiPriority w:val="99"/>
    <w:semiHidden/>
    <w:unhideWhenUsed/>
    <w:rsid w:val="005420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0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tivate.maths.org/content/resources/maths-language-literature" TargetMode="External"/><Relationship Id="rId13" Type="http://schemas.openxmlformats.org/officeDocument/2006/relationships/hyperlink" Target="http://www.curriculumsupport.education.nsw.gov.au/litnum/numinarts.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urriculumsupport.education.nsw.gov.au/litnum/numinarts.html" TargetMode="External"/><Relationship Id="rId12" Type="http://schemas.openxmlformats.org/officeDocument/2006/relationships/hyperlink" Target="http://motivate.maths.org/content/node/130" TargetMode="External"/><Relationship Id="rId17" Type="http://schemas.openxmlformats.org/officeDocument/2006/relationships/glossaryDocument" Target="glossary/document.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motivate.maths.org/content/node/110"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motivate.maths.org/content/resources/maths-history" TargetMode="External"/><Relationship Id="rId4" Type="http://schemas.openxmlformats.org/officeDocument/2006/relationships/webSettings" Target="webSettings.xml"/><Relationship Id="rId9" Type="http://schemas.openxmlformats.org/officeDocument/2006/relationships/hyperlink" Target="http://motivate.maths.org/content/resources/maths-ICT" TargetMode="External"/><Relationship Id="rId14" Type="http://schemas.openxmlformats.org/officeDocument/2006/relationships/hyperlink" Target="http://motivate.maths.org/content/node/131"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FAF049FA3674C86ACEEBADE2CAE94A3"/>
        <w:category>
          <w:name w:val="General"/>
          <w:gallery w:val="placeholder"/>
        </w:category>
        <w:types>
          <w:type w:val="bbPlcHdr"/>
        </w:types>
        <w:behaviors>
          <w:behavior w:val="content"/>
        </w:behaviors>
        <w:guid w:val="{29419EF4-7B91-472B-B375-EE5E45C31E56}"/>
      </w:docPartPr>
      <w:docPartBody>
        <w:p w:rsidR="000564E3" w:rsidRDefault="00B25A39" w:rsidP="00B25A39">
          <w:pPr>
            <w:pStyle w:val="0FAF049FA3674C86ACEEBADE2CAE94A3"/>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B25A39"/>
    <w:rsid w:val="000564E3"/>
    <w:rsid w:val="00B25A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4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FAF049FA3674C86ACEEBADE2CAE94A3">
    <w:name w:val="0FAF049FA3674C86ACEEBADE2CAE94A3"/>
    <w:rsid w:val="00B25A3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34809061.dotm</Template>
  <TotalTime>1</TotalTime>
  <Pages>3</Pages>
  <Words>778</Words>
  <Characters>4435</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Numeracy at All Saints CCFL</vt:lpstr>
    </vt:vector>
  </TitlesOfParts>
  <Company>RM plc</Company>
  <LinksUpToDate>false</LinksUpToDate>
  <CharactersWithSpaces>5203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Numeracy at All Saints CCFL</dc:title>
  <dc:creator>sderbyshire</dc:creator>
  <cp:lastModifiedBy>FILE</cp:lastModifiedBy>
  <cp:revision>2</cp:revision>
  <dcterms:created xsi:type="dcterms:W3CDTF">2013-02-19T15:17:00Z</dcterms:created>
  <dcterms:modified xsi:type="dcterms:W3CDTF">2013-02-19T15:17:00Z</dcterms:modified>
</cp:coreProperties>
</file>